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1"/>
        </w:rPr>
      </w:pPr>
      <w:bookmarkStart w:id="0" w:name="_GoBack"/>
      <w:bookmarkEnd w:id="0"/>
    </w:p>
    <w:p>
      <w:pPr>
        <w:spacing w:line="241" w:lineRule="auto"/>
        <w:rPr>
          <w:rFonts w:ascii="宋体"/>
          <w:sz w:val="21"/>
        </w:rPr>
      </w:pPr>
    </w:p>
    <w:p>
      <w:pPr>
        <w:spacing w:before="144" w:line="670" w:lineRule="exact"/>
        <w:ind w:firstLine="2327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position w:val="15"/>
          <w:sz w:val="44"/>
          <w:szCs w:val="44"/>
        </w:rPr>
        <w:t>杭州市萧山区人民法院</w:t>
      </w:r>
    </w:p>
    <w:p>
      <w:pPr>
        <w:spacing w:before="1" w:line="204" w:lineRule="auto"/>
        <w:ind w:firstLine="345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7"/>
          <w:sz w:val="44"/>
          <w:szCs w:val="44"/>
        </w:rPr>
        <w:t>民事判决书</w:t>
      </w:r>
    </w:p>
    <w:p>
      <w:pPr>
        <w:spacing w:line="446" w:lineRule="auto"/>
        <w:rPr>
          <w:rFonts w:ascii="宋体"/>
          <w:sz w:val="21"/>
        </w:rPr>
      </w:pPr>
    </w:p>
    <w:p>
      <w:pPr>
        <w:spacing w:before="105" w:line="183" w:lineRule="auto"/>
        <w:ind w:firstLine="39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2021）浙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0109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民初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16771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号</w:t>
      </w:r>
    </w:p>
    <w:p>
      <w:pPr>
        <w:spacing w:line="274" w:lineRule="auto"/>
        <w:rPr>
          <w:rFonts w:ascii="宋体"/>
          <w:sz w:val="21"/>
        </w:rPr>
      </w:pPr>
    </w:p>
    <w:p>
      <w:pPr>
        <w:spacing w:before="104" w:line="300" w:lineRule="auto"/>
        <w:ind w:left="12" w:right="2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原告：</w:t>
      </w:r>
      <w:r>
        <w:rPr>
          <w:rFonts w:ascii="仿宋" w:hAnsi="仿宋" w:eastAsia="仿宋" w:cs="仿宋"/>
          <w:spacing w:val="9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杭州君慕文化传媒有限公司管理人，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由浙江国圣律师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事务所担任，地址杭州市文三路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249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号联强大厦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A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座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15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楼。</w:t>
      </w:r>
    </w:p>
    <w:p>
      <w:pPr>
        <w:spacing w:before="1" w:line="201" w:lineRule="auto"/>
        <w:ind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负责人：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郑奕。</w:t>
      </w:r>
    </w:p>
    <w:p>
      <w:pPr>
        <w:spacing w:before="168" w:line="242" w:lineRule="auto"/>
        <w:ind w:left="648" w:right="8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委托诉讼代理人：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李祥祥，浙江国圣律师事务所律师。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委托诉讼代理人：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刘晋辉，浙江国圣律师事务所律师。</w:t>
      </w:r>
    </w:p>
    <w:p>
      <w:pPr>
        <w:spacing w:before="202" w:line="300" w:lineRule="auto"/>
        <w:ind w:left="7" w:right="2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被告：</w:t>
      </w:r>
      <w:r>
        <w:rPr>
          <w:rFonts w:ascii="仿宋" w:hAnsi="仿宋" w:eastAsia="仿宋" w:cs="仿宋"/>
          <w:spacing w:val="1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杭州萧山钱江世纪城沿江建设开发有限公司，统一社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会信用代码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91330109MA27W1F93L，住所地杭州市萧山区宁围街道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市心北路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857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号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2016-1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室。</w:t>
      </w:r>
    </w:p>
    <w:p>
      <w:pPr>
        <w:spacing w:before="1" w:line="299" w:lineRule="auto"/>
        <w:ind w:right="74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法定代表人：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潘海波，公民身份号码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610103196708212478，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该公司总经理。</w:t>
      </w:r>
    </w:p>
    <w:p>
      <w:pPr>
        <w:spacing w:before="1" w:line="242" w:lineRule="auto"/>
        <w:ind w:left="648" w:right="4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委托诉讼代理人：</w:t>
      </w:r>
      <w:r>
        <w:rPr>
          <w:rFonts w:ascii="仿宋" w:hAnsi="仿宋" w:eastAsia="仿宋" w:cs="仿宋"/>
          <w:spacing w:val="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王蓥，浙江王建军律师事务所律师。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委托诉讼代理人：</w:t>
      </w:r>
      <w:r>
        <w:rPr>
          <w:rFonts w:ascii="仿宋" w:hAnsi="仿宋" w:eastAsia="仿宋" w:cs="仿宋"/>
          <w:spacing w:val="10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孙家波，浙江王建军律师事务所律师。</w:t>
      </w:r>
    </w:p>
    <w:p>
      <w:pPr>
        <w:spacing w:before="201" w:line="183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原告杭州君慕文化传媒有限公司管理人（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以下简称君慕管理</w:t>
      </w:r>
    </w:p>
    <w:p>
      <w:pPr>
        <w:spacing w:before="203" w:line="300" w:lineRule="auto"/>
        <w:ind w:left="6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人）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诉被告杭州萧山钱江世纪城沿江建设开发有限公司（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以下简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称沿江公司）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破产撤销权纠纷一案，本院于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2021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年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10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月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13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日立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案受理后，依法适用简易程序于同年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11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17 日公开开庭进行了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审理，原告君慕管理人的委托诉讼代理人李祥祥，被告沿江公司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的委托诉讼代理人王蓥、孙家波到庭参加诉讼。本案现已审理终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结。</w:t>
      </w:r>
    </w:p>
    <w:p>
      <w:pPr>
        <w:sectPr>
          <w:footerReference r:id="rId5" w:type="default"/>
          <w:pgSz w:w="11907" w:h="16840"/>
          <w:pgMar w:top="1431" w:right="1133" w:bottom="1640" w:left="1711" w:header="0" w:footer="1442" w:gutter="0"/>
          <w:cols w:space="720" w:num="1"/>
        </w:sectPr>
      </w:pPr>
    </w:p>
    <w:p>
      <w:pPr>
        <w:spacing w:line="287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before="104" w:line="283" w:lineRule="auto"/>
        <w:ind w:right="8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原告君慕管理人向本院提出诉讼请求：</w:t>
      </w:r>
      <w:r>
        <w:rPr>
          <w:rFonts w:ascii="仿宋" w:hAnsi="仿宋" w:eastAsia="仿宋" w:cs="仿宋"/>
          <w:spacing w:val="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1.撤销杭州君慕文化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传媒有限公司（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以下简称君慕公司）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向沿江公司无偿转让财产的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行为；</w:t>
      </w:r>
      <w:r>
        <w:rPr>
          <w:rFonts w:ascii="仿宋" w:hAnsi="仿宋" w:eastAsia="仿宋" w:cs="仿宋"/>
          <w:spacing w:val="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2.沿江公司向君慕公司返还钱江世纪城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D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区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幢、D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区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幢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06-13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单元房屋内一切固定设施、装修及物品（包括但不限于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所有硬装、软装、家具、设施设备，如房屋吊顶、地面、楼梯、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墙面、卫生间、家具、空调系统、固定灯光系统、消防系统、厨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房设备等）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或赔偿相应价值的款项（暂计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1800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万元）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。</w:t>
      </w:r>
    </w:p>
    <w:p>
      <w:pPr>
        <w:spacing w:before="201" w:line="183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事实与理由：</w:t>
      </w:r>
    </w:p>
    <w:p>
      <w:pPr>
        <w:spacing w:before="202" w:line="300" w:lineRule="auto"/>
        <w:ind w:left="14" w:right="86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2020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8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26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日，杭州市萧山区人民法院裁定受理对君慕公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司的破产清算申请，并指定浙江国圣律师事务所为君慕管理人。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经原告调查，2020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7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9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日，君慕公司与沿江公司签订的《房</w:t>
      </w:r>
    </w:p>
    <w:p>
      <w:pPr>
        <w:spacing w:line="202" w:lineRule="auto"/>
        <w:ind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屋移交确认书》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第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条中约定，</w:t>
      </w:r>
      <w:r>
        <w:rPr>
          <w:rFonts w:ascii="仿宋" w:hAnsi="仿宋" w:eastAsia="仿宋" w:cs="仿宋"/>
          <w:spacing w:val="-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“乙方（君慕公司）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承租的钱江</w:t>
      </w:r>
    </w:p>
    <w:p>
      <w:pPr>
        <w:spacing w:before="169" w:line="300" w:lineRule="auto"/>
        <w:ind w:left="2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世纪城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D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区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幢、D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区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3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幢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06-13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单元房屋以及地下车库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12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个车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位（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以下统称‘该物业’</w:t>
      </w:r>
      <w:r>
        <w:rPr>
          <w:rFonts w:ascii="仿宋" w:hAnsi="仿宋" w:eastAsia="仿宋" w:cs="仿宋"/>
          <w:spacing w:val="-88"/>
          <w:sz w:val="32"/>
          <w:szCs w:val="32"/>
        </w:rPr>
        <w:t>）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8"/>
          <w:sz w:val="32"/>
          <w:szCs w:val="32"/>
        </w:rPr>
        <w:t>，</w:t>
      </w:r>
      <w:r>
        <w:rPr>
          <w:rFonts w:ascii="仿宋" w:hAnsi="仿宋" w:eastAsia="仿宋" w:cs="仿宋"/>
          <w:spacing w:val="-15"/>
          <w:sz w:val="32"/>
          <w:szCs w:val="32"/>
        </w:rPr>
        <w:t>于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2020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年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7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10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日乙方按现状（包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括但不限于所有硬装、软装、家具、设施设备，如房屋吊顶、地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面、楼梯、墙面、卫生间、家具、空调系统、固定灯光系统、消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防系统、厨房设备等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，如附图所见）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向甲方（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沿江公司）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移交该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物业，房屋内一切固定设施均无偿归甲方所有。”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君慕公司向沿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江公司的无偿转让财产的行为，损害了君慕公司及债权人的利益，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符合企业破产法第三十一条的管理人有权主张撤销的情形。</w:t>
      </w:r>
    </w:p>
    <w:p>
      <w:pPr>
        <w:spacing w:before="1" w:line="300" w:lineRule="auto"/>
        <w:ind w:left="12" w:right="86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被告沿江公司辩称：</w:t>
      </w:r>
      <w:r>
        <w:rPr>
          <w:rFonts w:ascii="仿宋" w:hAnsi="仿宋" w:eastAsia="仿宋" w:cs="仿宋"/>
          <w:spacing w:val="1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1.本案不存在财产的转让行为，原告无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权行使撤销权。原告所称的转让财产，实际是君慕公司在承租房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屋时，对房屋进行的装饰装修。该部分装饰、装修附合于承租房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屋之上，与承租房屋结合而形成一个物，属于添附物。添附物的</w:t>
      </w:r>
    </w:p>
    <w:p>
      <w:pPr>
        <w:sectPr>
          <w:footerReference r:id="rId6" w:type="default"/>
          <w:pgSz w:w="11907" w:h="16840"/>
          <w:pgMar w:top="1431" w:right="1047" w:bottom="1638" w:left="1706" w:header="0" w:footer="1442" w:gutter="0"/>
          <w:cols w:space="720" w:num="1"/>
        </w:sectPr>
      </w:pPr>
    </w:p>
    <w:p>
      <w:pPr>
        <w:spacing w:line="285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300" w:lineRule="auto"/>
        <w:ind w:firstLine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所有权自始归房屋所有人所有，并非如原告所述系转让取得。2.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原告要求返还相应财产缺乏事实及法律依据。如前所述，原告所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述的财产中存在与房屋形成附合的硬装部分，该部分硬装已与房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屋形成不可分割的一体，强行拆除后，会对房屋造成破坏，且所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拆除的硬装无任何价值。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因此，客观上也无法予以返还，该项诉 </w:t>
      </w:r>
      <w:r>
        <w:rPr>
          <w:rFonts w:ascii="仿宋" w:hAnsi="仿宋" w:eastAsia="仿宋" w:cs="仿宋"/>
          <w:spacing w:val="1"/>
          <w:sz w:val="32"/>
          <w:szCs w:val="32"/>
        </w:rPr>
        <w:t>求无履行的可能。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3.原告主张相应价值赔偿也无相应的事实及法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律依据。截止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4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21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日，君慕公司已拖欠租金、违约金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等其他各项费用累计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29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231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418.86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元。经被告多次催讨，君慕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公司仍未支付，被告因此按照合同约定，向君慕公司发出解除租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赁合同通知函，解除了案涉商铺租赁合同。按照租赁合同第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15.9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条的约定，因君慕公司原因导致提前终止合同的，被告对君慕公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司在该房屋内的装饰、装修、搬迁和其他投入损失等不予赔偿。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合同第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11.1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条约定，被告有权选择按现状接收或恢复原状后接收，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由于君慕公司的实际情况已无法承担恢复原状的费用，被告迫于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无奈才按现状接收的。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同时，按照《最高人民法院关于审理城镇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房屋租赁合同纠纷案件具体应用法律若干问题的解释》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的规定，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因承租人违约导致合同解除，承租人请求出租人赔偿剩余租赁期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内装饰装修残值损失的，不予支持。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因此，无论是按照双方之间 </w:t>
      </w:r>
      <w:r>
        <w:rPr>
          <w:rFonts w:ascii="仿宋" w:hAnsi="仿宋" w:eastAsia="仿宋" w:cs="仿宋"/>
          <w:spacing w:val="3"/>
          <w:sz w:val="32"/>
          <w:szCs w:val="32"/>
        </w:rPr>
        <w:t>的约定，还是相关司法解释的规定，答辩人均无需就装饰、装修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部分向君慕公司进行任何赔偿。另外，原告仅提供承包合同，无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法证明原告所主张的相关损失实际存在和该部分装饰装修的实际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价值，其主张也缺乏相应的事实及法律依据。4.原告主张撤销权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超过了除斥期间。房屋移交确认书实际并不是财产的无偿转让行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为，而是对合同条款的履行行为，即双方合同履行过程中的确认</w:t>
      </w:r>
    </w:p>
    <w:p>
      <w:pPr>
        <w:sectPr>
          <w:footerReference r:id="rId7" w:type="default"/>
          <w:pgSz w:w="11907" w:h="16840"/>
          <w:pgMar w:top="1431" w:right="1047" w:bottom="1638" w:left="1707" w:header="0" w:footer="1442" w:gutter="0"/>
          <w:cols w:space="720" w:num="1"/>
        </w:sectPr>
      </w:pPr>
    </w:p>
    <w:p>
      <w:pPr>
        <w:spacing w:line="285" w:lineRule="auto"/>
        <w:rPr>
          <w:rFonts w:ascii="宋体"/>
          <w:sz w:val="21"/>
        </w:rPr>
      </w:pPr>
    </w:p>
    <w:p>
      <w:pPr>
        <w:spacing w:line="285" w:lineRule="auto"/>
        <w:rPr>
          <w:rFonts w:ascii="宋体"/>
          <w:sz w:val="21"/>
        </w:rPr>
      </w:pPr>
    </w:p>
    <w:p>
      <w:pPr>
        <w:spacing w:before="104" w:line="300" w:lineRule="auto"/>
        <w:ind w:left="1" w:right="13"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行为。该条款早在租赁协议签订时（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2017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年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5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17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日）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已实际存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在，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已经超过了原告能够提起破产撤销权的一年期间。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同时，法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院于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8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26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日裁定受理君慕公司破产清算一案，而原告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起诉时间为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2021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年的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8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月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25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日，实际立案时间应该更晚。综上，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本案所争议的财产，在性质上属于添附物所有权，本就归被告所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有，因此并不存在所谓的转让行为。原告据此行使撤销权，缺乏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事实及法律依据。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同时，针对原告所提出的返还或赔偿问题，既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无相应的法律依据，也与被告与君慕公司在订立合同时的约定不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符。至于房屋移交确认书中所提到的无偿归甲方所有的这一表述，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实际是被告与君慕公司就合同约定事宜的确认，并没有产生新的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法律事实或发生新的法律关系，也正是由于这一原因，才将该份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文件以确认书的表述命名。原告歪曲解读相关内容，显然与实际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情况不符，其诉讼请求缺乏相应的事实及法律依据。据此，沿江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公司请求法院判决驳回原告的诉讼请求。</w:t>
      </w:r>
    </w:p>
    <w:p>
      <w:pPr>
        <w:spacing w:before="7" w:line="285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原告君慕管理人为支持其主张的事实，在举证期限内向本院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提供了下列证据材料：</w:t>
      </w:r>
      <w:r>
        <w:rPr>
          <w:rFonts w:ascii="仿宋" w:hAnsi="仿宋" w:eastAsia="仿宋" w:cs="仿宋"/>
          <w:spacing w:val="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1.房屋移交确认书，证明君慕公司无偿转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让财产给被告的事实；</w:t>
      </w:r>
      <w:r>
        <w:rPr>
          <w:rFonts w:ascii="仿宋" w:hAnsi="仿宋" w:eastAsia="仿宋" w:cs="仿宋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2.建设工程施工（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总）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承包合同，证明君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慕公司对装饰、装修等投入资金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1800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万元的事实；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3.民事裁定书、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决定书，证明法院受理君慕公司的破产清算申请的事实；</w:t>
      </w:r>
      <w:r>
        <w:rPr>
          <w:rFonts w:ascii="仿宋" w:hAnsi="仿宋" w:eastAsia="仿宋" w:cs="仿宋"/>
          <w:spacing w:val="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4.建筑</w:t>
      </w:r>
      <w:r>
        <w:rPr>
          <w:rFonts w:ascii="仿宋" w:hAnsi="仿宋" w:eastAsia="仿宋" w:cs="仿宋"/>
          <w:sz w:val="32"/>
          <w:szCs w:val="32"/>
        </w:rPr>
        <w:t xml:space="preserve"> 工程内部承包合同、债权确认单，补充证明证据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中的总承包人 </w:t>
      </w:r>
      <w:r>
        <w:rPr>
          <w:rFonts w:ascii="仿宋" w:hAnsi="仿宋" w:eastAsia="仿宋" w:cs="仿宋"/>
          <w:spacing w:val="3"/>
          <w:sz w:val="32"/>
          <w:szCs w:val="32"/>
        </w:rPr>
        <w:t>又将工程承包给闵建军，闵建军向原告提供了相应的银行流水来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证明工程款项的支付以及欠付的情况。</w:t>
      </w:r>
    </w:p>
    <w:p>
      <w:pPr>
        <w:spacing w:before="202" w:line="300" w:lineRule="auto"/>
        <w:ind w:left="16" w:right="100" w:firstLine="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经质证，被告认为，对证据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的真实性无异议，证明目的不 </w:t>
      </w:r>
      <w:r>
        <w:rPr>
          <w:rFonts w:ascii="仿宋" w:hAnsi="仿宋" w:eastAsia="仿宋" w:cs="仿宋"/>
          <w:spacing w:val="3"/>
          <w:sz w:val="32"/>
          <w:szCs w:val="32"/>
        </w:rPr>
        <w:t>予认可。本案不存在任何转让行为，确认书中无偿归甲方所有的</w:t>
      </w:r>
    </w:p>
    <w:p>
      <w:pPr>
        <w:sectPr>
          <w:footerReference r:id="rId8" w:type="default"/>
          <w:pgSz w:w="11907" w:h="16840"/>
          <w:pgMar w:top="1431" w:right="1033" w:bottom="1638" w:left="1711" w:header="0" w:footer="1442" w:gutter="0"/>
          <w:cols w:space="720" w:num="1"/>
        </w:sectPr>
      </w:pPr>
    </w:p>
    <w:p>
      <w:pPr>
        <w:spacing w:line="282" w:lineRule="auto"/>
        <w:rPr>
          <w:rFonts w:ascii="宋体"/>
          <w:sz w:val="21"/>
        </w:rPr>
      </w:pPr>
    </w:p>
    <w:p>
      <w:pPr>
        <w:spacing w:line="282" w:lineRule="auto"/>
        <w:rPr>
          <w:rFonts w:ascii="宋体"/>
          <w:sz w:val="21"/>
        </w:rPr>
      </w:pPr>
    </w:p>
    <w:p>
      <w:pPr>
        <w:spacing w:before="104" w:line="293" w:lineRule="auto"/>
        <w:ind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表述，是被告与君慕公司按照商铺租赁合同的约定，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由于君慕公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司存在逾期支付租金的违约情形，因此对君慕公司腾退房屋造成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的装饰装修损失，被告是不予赔偿的。对证据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的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“三性”均不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予认可。原告没有提交原件，且仅凭该承包合同并无法完全说明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案涉房屋实际装修花费了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1750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万元。对证据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的“三性”无异议，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但需要说明的是，即便存在原告所述的撤销事由，原告也应当在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合理的期限内，即一年的时间内行使撤销权，否则撤销权消灭。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对证据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4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中承包合同的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“三性”均不予认可，对债权确认书的真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实性无异议，合法性有异议。损失的确定应该是基于现有的装修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残值，而不能看他当时的造价多少。对债权确认书确认的金额，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被告也无法进行确认。从确认书提到的闵建军与君慕公司的付款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协议书看，这个装饰项目本身就应该拆除，实际上被告也是想恢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复原状的。但是，因为君慕公司破产了，没有拆除能力，所以被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告只能按照现状接收过来。被告不想占有君慕公司的任何财产，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目的只是不予赔偿，也只是在具体表述的时候写了个无偿，并不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代表的真的是有无偿转让行为存在。</w:t>
      </w:r>
    </w:p>
    <w:p>
      <w:pPr>
        <w:spacing w:before="200" w:line="300" w:lineRule="auto"/>
        <w:ind w:left="12" w:right="88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经审核，本院认为，双方对证据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1、3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的真实性无异议，本院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予以认定。证据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2、4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虽为复印件，但被告对债权审核意见的真实</w:t>
      </w:r>
      <w:r>
        <w:rPr>
          <w:rFonts w:ascii="仿宋" w:hAnsi="仿宋" w:eastAsia="仿宋" w:cs="仿宋"/>
          <w:sz w:val="32"/>
          <w:szCs w:val="32"/>
        </w:rPr>
        <w:t xml:space="preserve"> 性无异议，结合原告的陈述，该证据来源合法，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内容真实，本院 </w:t>
      </w:r>
      <w:r>
        <w:rPr>
          <w:rFonts w:ascii="仿宋" w:hAnsi="仿宋" w:eastAsia="仿宋" w:cs="仿宋"/>
          <w:spacing w:val="-2"/>
          <w:sz w:val="32"/>
          <w:szCs w:val="32"/>
        </w:rPr>
        <w:t>对其真实性予以认定。</w:t>
      </w:r>
    </w:p>
    <w:p>
      <w:pPr>
        <w:spacing w:line="300" w:lineRule="auto"/>
        <w:ind w:right="88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被告沿江公司为支持其主张的事实，在举证期限内向本院提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供了下列证据材料：</w:t>
      </w:r>
      <w:r>
        <w:rPr>
          <w:rFonts w:ascii="仿宋" w:hAnsi="仿宋" w:eastAsia="仿宋" w:cs="仿宋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1.商铺租赁合同，欠付商铺租金、物业费等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款项的补充协议，欠交房租物业费补充协议，证明被告与君慕公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司之间存在相应的房屋租赁关系，在君慕公司欠付租金及物业费</w:t>
      </w:r>
    </w:p>
    <w:p>
      <w:pPr>
        <w:sectPr>
          <w:footerReference r:id="rId9" w:type="default"/>
          <w:pgSz w:w="11907" w:h="16840"/>
          <w:pgMar w:top="1431" w:right="1044" w:bottom="1637" w:left="1707" w:header="0" w:footer="1442" w:gutter="0"/>
          <w:cols w:space="720" w:num="1"/>
        </w:sectPr>
      </w:pPr>
    </w:p>
    <w:p>
      <w:pPr>
        <w:spacing w:line="287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before="104" w:line="283" w:lineRule="auto"/>
        <w:ind w:left="5" w:right="100"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的情形下，被告有权按照合同的约定解除商铺租赁合同，并无需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对君慕公司的装饰装修进行任何赔偿的事实；</w:t>
      </w:r>
      <w:r>
        <w:rPr>
          <w:rFonts w:ascii="仿宋" w:hAnsi="仿宋" w:eastAsia="仿宋" w:cs="仿宋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2.解除租赁合同通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知函、快递信息，证明被告于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2019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11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日向君慕公司寄发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解除租赁合同通知函，君慕公司于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2019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11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日收到该函件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的事实；</w:t>
      </w:r>
      <w:r>
        <w:rPr>
          <w:rFonts w:ascii="仿宋" w:hAnsi="仿宋" w:eastAsia="仿宋" w:cs="仿宋"/>
          <w:spacing w:val="1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3.民事起诉状、案件受理通知书，证明被告于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2020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21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日向法院提起诉讼，要求解除被告与君慕公司之间的房屋租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赁合同关系，并要求君慕公司承担相应债务的事实。</w:t>
      </w:r>
    </w:p>
    <w:p>
      <w:pPr>
        <w:spacing w:before="202" w:line="287" w:lineRule="auto"/>
        <w:ind w:right="100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经质证，原告认为，对证据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的证明目的不认可，且其中商 </w:t>
      </w:r>
      <w:r>
        <w:rPr>
          <w:rFonts w:ascii="仿宋" w:hAnsi="仿宋" w:eastAsia="仿宋" w:cs="仿宋"/>
          <w:spacing w:val="3"/>
          <w:sz w:val="32"/>
          <w:szCs w:val="32"/>
        </w:rPr>
        <w:t>铺租赁合同原件与原告收到的复印件不一致。合同中关于返还租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赁物时无需赔偿装饰装修损失的条款，我们认为是格式条款，而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且也没有约定这些装饰装修物就是属于被告的。在欠付房租物业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费等情况下，仅仅约定的是违约金，并没有说君慕公司名下的装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饰物以及设备归被告所有。对证据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的真实性无异议，但原告无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法确认君慕公司是否确已收到；</w:t>
      </w:r>
      <w:r>
        <w:rPr>
          <w:rFonts w:ascii="仿宋" w:hAnsi="仿宋" w:eastAsia="仿宋" w:cs="仿宋"/>
          <w:spacing w:val="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对证据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3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的真实性、合法性都没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有异议，但在该案中其只主张了对君慕公司的债权，并未对装饰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装修物主张所有权。</w:t>
      </w:r>
    </w:p>
    <w:p>
      <w:pPr>
        <w:spacing w:before="201" w:line="183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经审核，本院认为，被告提供的租赁合同原件与复印件不一</w:t>
      </w:r>
    </w:p>
    <w:p>
      <w:pPr>
        <w:spacing w:before="202" w:line="242" w:lineRule="auto"/>
        <w:ind w:left="10" w:right="100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致，应以原件为准，原告对其他证据的真实性未提出异议，本院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对上述证据的真实性均予以认定。</w:t>
      </w:r>
    </w:p>
    <w:p>
      <w:pPr>
        <w:spacing w:before="202" w:line="300" w:lineRule="auto"/>
        <w:ind w:left="7" w:right="102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根据以上所确认的证据和双方当事人在庭审中的陈述，本院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认定以下事实：</w:t>
      </w:r>
    </w:p>
    <w:p>
      <w:pPr>
        <w:spacing w:before="4" w:line="299" w:lineRule="auto"/>
        <w:ind w:left="8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2017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4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24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日，诸榕发起设立君慕公司，取得企业名称预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先核准通知书。2017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年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5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月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17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日，诸榕以设立中公司作为承租人、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自己作为保证人与沿江公司签订商铺租赁合同。其中合同第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2.1</w:t>
      </w:r>
    </w:p>
    <w:p>
      <w:pPr>
        <w:sectPr>
          <w:footerReference r:id="rId10" w:type="default"/>
          <w:pgSz w:w="11907" w:h="16840"/>
          <w:pgMar w:top="1431" w:right="1033" w:bottom="1638" w:left="1710" w:header="0" w:footer="1442" w:gutter="0"/>
          <w:cols w:space="720" w:num="1"/>
        </w:sectPr>
      </w:pPr>
    </w:p>
    <w:p>
      <w:pPr>
        <w:spacing w:line="288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before="104" w:line="288" w:lineRule="auto"/>
        <w:ind w:left="3"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条、3.1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条约定，沿江公司出租给君慕公司的物业坐落于钱江世纪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公园，包括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D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区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幢、3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幢部分沿河商铺和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幢地下停车位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12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个，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总建筑面积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7797.13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平方米。君慕公司承诺对该物业的投资总额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不低于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3000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万元，该物业仅限于用作婚庆、餐饮、婚房、婚纱摄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影、简餐馆、婚礼服饰、旅拍用途，并用于自主经营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“圣拉维一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站式婚礼会馆”品牌的服务。合同第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9.1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条、4.1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条、4.3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条、4.5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条约定，君慕公司应按照项目装修相关规定对该物业进行装修， </w:t>
      </w:r>
      <w:r>
        <w:rPr>
          <w:rFonts w:ascii="仿宋" w:hAnsi="仿宋" w:eastAsia="仿宋" w:cs="仿宋"/>
          <w:spacing w:val="3"/>
          <w:sz w:val="32"/>
          <w:szCs w:val="32"/>
        </w:rPr>
        <w:t>经沿江公司及物业服务公司书面同意，并取得政府主管部门的批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准文件后方可进行施工，承担由此产生的一切费用，确保在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2017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年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9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月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15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日正式开业，延期罚款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万元/天；</w:t>
      </w:r>
      <w:r>
        <w:rPr>
          <w:rFonts w:ascii="仿宋" w:hAnsi="仿宋" w:eastAsia="仿宋" w:cs="仿宋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该开业日作为起租</w:t>
      </w:r>
    </w:p>
    <w:p>
      <w:pPr>
        <w:spacing w:before="201" w:line="300" w:lineRule="auto"/>
        <w:ind w:firstLine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9"/>
          <w:sz w:val="32"/>
          <w:szCs w:val="32"/>
        </w:rPr>
        <w:t>日开始计算租金；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租赁期限为自起租日起至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2025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9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14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日止，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起租日前均为装修期。合同第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5.1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条、7.1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约定了对租赁物业的单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位租金和租赁保证金计算及支付方式。合同第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11.1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条、11.5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条、</w:t>
      </w:r>
      <w:r>
        <w:rPr>
          <w:rFonts w:ascii="仿宋" w:hAnsi="仿宋" w:eastAsia="仿宋" w:cs="仿宋"/>
          <w:sz w:val="32"/>
          <w:szCs w:val="32"/>
        </w:rPr>
        <w:t xml:space="preserve"> 15.9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条约定，租赁期满或本合同提前终止时，君慕公司在期满或 </w:t>
      </w:r>
      <w:r>
        <w:rPr>
          <w:rFonts w:ascii="仿宋" w:hAnsi="仿宋" w:eastAsia="仿宋" w:cs="仿宋"/>
          <w:spacing w:val="5"/>
          <w:sz w:val="32"/>
          <w:szCs w:val="32"/>
        </w:rPr>
        <w:t>提前终止之日将该物业交还沿江公司，沿江公司无需另作补偿。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届时，沿江公司有权要求君慕公司按现状返还或将该物业恢复至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提供时的状况返还，若未能按照要求返还，沿江公司有权委托第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三方施工以达到要求，所涉费用均由君慕公司承担。无论君慕公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司因何原因搬离该物业，均不得要求沿江公司偿还其所付出的各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项费用（包括但不限于装饰装修、购买的附属设施设备等</w:t>
      </w:r>
      <w:r>
        <w:rPr>
          <w:rFonts w:ascii="仿宋" w:hAnsi="仿宋" w:eastAsia="仿宋" w:cs="仿宋"/>
          <w:spacing w:val="-60"/>
          <w:sz w:val="32"/>
          <w:szCs w:val="32"/>
        </w:rPr>
        <w:t>）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0"/>
          <w:sz w:val="32"/>
          <w:szCs w:val="32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无权要求支付任何费用（包括但不限于搬迁费、腾退费等）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。如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在清场过程中对沿江公司或任何第三方造成损失或损害，君慕公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司必须承担所有赔偿责任。租赁期间内，因君慕公司原因提前终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止合同的，沿江公司对君慕公司在该房屋内的装饰装修、搬迁和</w:t>
      </w:r>
    </w:p>
    <w:p>
      <w:pPr>
        <w:sectPr>
          <w:footerReference r:id="rId11" w:type="default"/>
          <w:pgSz w:w="11907" w:h="16840"/>
          <w:pgMar w:top="1431" w:right="1047" w:bottom="1637" w:left="1708" w:header="0" w:footer="1442" w:gutter="0"/>
          <w:cols w:space="720" w:num="1"/>
        </w:sectPr>
      </w:pPr>
    </w:p>
    <w:p>
      <w:pPr>
        <w:spacing w:line="286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183" w:lineRule="auto"/>
        <w:ind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其他投入、损失等不予赔偿，所有损失由君慕公司自行承担。</w:t>
      </w:r>
    </w:p>
    <w:p>
      <w:pPr>
        <w:spacing w:before="200" w:line="300" w:lineRule="auto"/>
        <w:ind w:left="1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2017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6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19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日，君慕公司与上海保南建筑工程有限公司就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钱江世纪公园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D-1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栋结构改建及装饰工程签订建设工程施工（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总）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承包合同。合同约定价款采用总价包干方式，工程价税合计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1750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万元，2017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9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20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日竣工等。2018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3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日，上海保南建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筑工程有限公司与闵建军签订内部承包合同，就双方各自权利义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务进行了约定。在债权申报期内，闵建军向君慕管理人申报了债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权，君慕管理人审核后认为，可以确定工程造价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1800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</w:t>
      </w:r>
    </w:p>
    <w:p>
      <w:pPr>
        <w:spacing w:before="4" w:line="299" w:lineRule="auto"/>
        <w:ind w:right="161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2019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3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月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日，君慕公司与沿江公司签订关于欠付商铺租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金、物业费等款项的补充协议，双方就截至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2019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28 日止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君慕公司欠付的租金、物业费达成分期付款的协议。2019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8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月</w:t>
      </w:r>
    </w:p>
    <w:p>
      <w:pPr>
        <w:spacing w:before="9" w:line="289" w:lineRule="auto"/>
        <w:ind w:right="72"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日，君慕公司、沿江公司、杭州世纪永邦物业管理有限公司、罗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文斌、钱辰、包惠敏签订欠交房租、物业费补充协议，四方就君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慕公司拖欠租金、物业费的还款担保达成协议。2019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10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28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日，沿江公司向君慕公司发出解除租赁合同通知函，认为君慕公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司拖欠多期租金的行为，符合合同约定和法律规定的解除合同的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条件，要求君慕公司在收到本函之日起十五日内将租赁物业交还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沿江公司。2020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6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日，本院受理了沿江公司诉君慕公司、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罗文斌、钱辰、包惠敏房屋租赁合同纠纷一案。2020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7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9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日，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君慕公司与沿江公司签署房屋移交确认书，其中第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1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条确认君慕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公司承租的全部物业于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2020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7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10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日按现状向沿江公司移交，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房屋内一切固定设施均无偿归沿江公司所有。沿江公司于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2020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</w:p>
    <w:p>
      <w:pPr>
        <w:spacing w:before="200" w:line="242" w:lineRule="auto"/>
        <w:ind w:left="8" w:right="158"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8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月将前述物业又出租给新的承租人。2020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9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日，本院裁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定准许沿江公司撤回起诉。在债权申报期内，沿江公司向君慕管</w:t>
      </w:r>
    </w:p>
    <w:p>
      <w:pPr>
        <w:sectPr>
          <w:footerReference r:id="rId12" w:type="default"/>
          <w:pgSz w:w="11907" w:h="16840"/>
          <w:pgMar w:top="1431" w:right="974" w:bottom="1638" w:left="1708" w:header="0" w:footer="1442" w:gutter="0"/>
          <w:cols w:space="720" w:num="1"/>
        </w:sectPr>
      </w:pPr>
    </w:p>
    <w:p>
      <w:pPr>
        <w:spacing w:line="286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299" w:lineRule="auto"/>
        <w:ind w:left="9" w:right="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理人申报了包括租金、违约金等在内的债权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4300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余万元，君慕管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理人对其债权现仍在核查确认当中。</w:t>
      </w:r>
    </w:p>
    <w:p>
      <w:pPr>
        <w:spacing w:before="1" w:line="300" w:lineRule="auto"/>
        <w:ind w:left="7" w:right="86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2020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8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26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日，本院裁定受理申请人杭州佰兴人力资源有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限公司对君慕公司的破产清算申请，同时指定浙江国圣律师事务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所为君慕管理人。</w:t>
      </w:r>
    </w:p>
    <w:p>
      <w:pPr>
        <w:spacing w:before="17" w:line="291" w:lineRule="auto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本院认为，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民事法律行为是民事主体通过意思表示设立、变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更、终止民事法律关系的行为。</w:t>
      </w:r>
      <w:r>
        <w:rPr>
          <w:rFonts w:ascii="仿宋" w:hAnsi="仿宋" w:eastAsia="仿宋" w:cs="仿宋"/>
          <w:spacing w:val="-1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《中华人民共和国企业破产法》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第三十一条第（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一）项规定，人民法院受理破产申请前一年内，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债务人无偿转让财产的，管理人有权请求人民法院予以撤销。一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般说来，债务人的行为构成可撤销的行为必须具备以下几个条件：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1.必须是在人民法院受理破产申请前一年内所实施的已生效的行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为；</w:t>
      </w:r>
      <w:r>
        <w:rPr>
          <w:rFonts w:ascii="仿宋" w:hAnsi="仿宋" w:eastAsia="仿宋" w:cs="仿宋"/>
          <w:spacing w:val="1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2.必须是有害于破产债权人利益的行为；</w:t>
      </w:r>
      <w:r>
        <w:rPr>
          <w:rFonts w:ascii="仿宋" w:hAnsi="仿宋" w:eastAsia="仿宋" w:cs="仿宋"/>
          <w:spacing w:val="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3.必须是债务人主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观上有过错的行为。主观上有过错，是指当事人在进行该民事法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律行为时主观上具有故意或者过失，在大多数情况下，该行为系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由双方当事人恶意共谋所致，少数情况下也可能只有债务人的单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方故意或过失，而相对人并无过错。案涉房屋移交确认书的签订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时间为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2020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7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9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日，属于双方就终止民事法律关系而实施的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法律行为，该行为形成于人民法院受理破产申请前一年内，因此，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沿江公司提出的已超出除斥期间的主张无法律依据。</w:t>
      </w:r>
    </w:p>
    <w:p>
      <w:pPr>
        <w:spacing w:before="201" w:line="300" w:lineRule="auto"/>
        <w:ind w:left="6" w:right="86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关于君慕公司在该行为中有无过错，有无对债权人利益造成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损害的问题，本院认为，房屋移交确认书一开始即明确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“就钱江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世纪公园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D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区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幢于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2017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5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17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日签订了《钱江世纪公园商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铺租赁合同》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，现经甲乙双方协商确认如下”，可见，君慕公司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移交房屋属于双方此前签订的租赁合同的租赁标的物及相关添附</w:t>
      </w:r>
    </w:p>
    <w:p>
      <w:pPr>
        <w:sectPr>
          <w:footerReference r:id="rId13" w:type="default"/>
          <w:pgSz w:w="11907" w:h="16840"/>
          <w:pgMar w:top="1431" w:right="1047" w:bottom="1638" w:left="1707" w:header="0" w:footer="1442" w:gutter="0"/>
          <w:cols w:space="720" w:num="1"/>
        </w:sectPr>
      </w:pPr>
    </w:p>
    <w:p>
      <w:pPr>
        <w:spacing w:line="286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183" w:lineRule="auto"/>
        <w:ind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设施。其行为属于履行合同解除后的法律义务，承担的是其自身</w:t>
      </w:r>
    </w:p>
    <w:p>
      <w:pPr>
        <w:spacing w:before="201" w:line="300" w:lineRule="auto"/>
        <w:ind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违约行为所导致的法律责任。其次，根据租赁协议第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11.1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条、11.5</w:t>
      </w:r>
      <w:r>
        <w:rPr>
          <w:rFonts w:ascii="仿宋" w:hAnsi="仿宋" w:eastAsia="仿宋" w:cs="仿宋"/>
          <w:sz w:val="32"/>
          <w:szCs w:val="32"/>
        </w:rPr>
        <w:t xml:space="preserve"> 条、15.9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条的约定，君慕公司在合同提前终止之日应将该物业交 </w:t>
      </w:r>
      <w:r>
        <w:rPr>
          <w:rFonts w:ascii="仿宋" w:hAnsi="仿宋" w:eastAsia="仿宋" w:cs="仿宋"/>
          <w:spacing w:val="3"/>
          <w:sz w:val="32"/>
          <w:szCs w:val="32"/>
        </w:rPr>
        <w:t>还沿江公司，沿江公司有权要求君慕公司按现状返还或将该物业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恢复至提供时的状况返还，若未能按照要求返还，沿江公司有权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委托第三方施工以达到要求，所涉费用均由君慕公司承担。无论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君慕公司因何原因搬离该物业，均不得要求沿江公司偿还其所付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出的各项费用（包括但不限于装饰装修、购买的附属设施设备等</w:t>
      </w:r>
      <w:r>
        <w:rPr>
          <w:rFonts w:ascii="仿宋" w:hAnsi="仿宋" w:eastAsia="仿宋" w:cs="仿宋"/>
          <w:spacing w:val="-113"/>
          <w:sz w:val="32"/>
          <w:szCs w:val="32"/>
        </w:rPr>
        <w:t>），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亦无权要求支付任何费用（包括但不限于搬迁费、腾退费等）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因君慕公司原因提前终止合同的，沿江公司对君慕公司在该房屋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内的装饰装修、搬迁和其他投入、损失等不予赔偿，所有损失由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君慕公司自行承担。君慕公司在按现状返还还是将该物业恢复至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提供时的状况返还时，选择了按现状返还，是对两种返还方式对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其自身财产造成损失大小进行商业衡量判断的结果。第三，君慕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公司的行为在结果上确实导致了公司财产的减少，但该行为是否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损害了债权人的利益，就要分析君慕公司的选择是否合理，即君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慕公司按现状进行无偿移交的方式是否是一个正常的理性商人所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作出的合理选择。从本案租赁物的现状和君慕公司对其进行的添</w:t>
      </w:r>
    </w:p>
    <w:p>
      <w:pPr>
        <w:spacing w:before="10" w:line="299" w:lineRule="auto"/>
        <w:ind w:left="5" w:firstLine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附改造情况看，恢复至出租时原状的交付，并无证据可以证明该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返还方式对君慕公司造成损失更小，从而能够使债权人的利益增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加。换言之，假如撤销按现状移交的行为，改由君慕管理人恢复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原状后再进行移交，并不能排除因恢复原状所获得的装饰装修残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值将大于其付出的恢复成本这一可能性。更何况，按照合同约定，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要求以何种方式返还租赁物业的选择权在于沿江公司。第四，《最</w:t>
      </w:r>
    </w:p>
    <w:p>
      <w:pPr>
        <w:sectPr>
          <w:footerReference r:id="rId14" w:type="default"/>
          <w:pgSz w:w="11907" w:h="16840"/>
          <w:pgMar w:top="1431" w:right="1047" w:bottom="1640" w:left="1708" w:header="0" w:footer="1442" w:gutter="0"/>
          <w:cols w:space="720" w:num="1"/>
        </w:sectPr>
      </w:pPr>
    </w:p>
    <w:p>
      <w:pPr>
        <w:spacing w:line="286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299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高人民法院关于审理城镇房屋租赁合同纠纷案件具体应用法律若</w:t>
      </w:r>
      <w:r>
        <w:rPr>
          <w:rFonts w:ascii="仿宋" w:hAnsi="仿宋" w:eastAsia="仿宋" w:cs="仿宋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干问题的解释》（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2009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6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22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日最高人民法院审判委员会通过）</w:t>
      </w:r>
    </w:p>
    <w:p>
      <w:pPr>
        <w:spacing w:before="19" w:line="291" w:lineRule="auto"/>
        <w:ind w:right="64"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第十条、第十一条规定，承租人经出租人同意装饰装修，租赁期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间届满或者合同解除时，除当事人另有约定外，未形成附合的装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饰装修物，可由承租人拆除。双方对已形成附合的装饰装修物的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处理没有约定的，因承租人违约导致合同解除，承租人请求出租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人赔偿剩余租赁期内装饰装修残值损失的，不予支持。但出租人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同意利用的，应在利用价值范围内予以适当补偿。可见，根据双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方签约时的司法解释规定，租赁合同中对因合同解除造成的损失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负担方式的约定并不违法，也不导致双方权利义务的明显不平等。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而且，案涉租赁物已交由第三方承租使用，君慕管理人对沿江公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司申报的租金等债权尚未审核确认，沿江公司对残值的利用也可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以作为双方商定或酌定违约损失的因素之一。综上，君慕管理人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并无证据证明君慕公司对签订房屋移交确认书在主观上有过错，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也无证据证明将该物业恢复至提供时的状况的返还方式能够增加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债权人的利益，其诉请缺乏事实和法律依据，本院不予支持。沿</w:t>
      </w:r>
    </w:p>
    <w:p>
      <w:pPr>
        <w:spacing w:before="201" w:line="300" w:lineRule="auto"/>
        <w:ind w:right="72" w:firstLine="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江公司答辩主张的移交财产均属于添附物，虽无证据证明，但其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按现状接收君慕公司移交的已形成附合和未形成附合的装饰装修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物，具有合同依据且不违反法律法规的规定，本院对其合理的抗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辩意见予以采纳。案涉合同解除的法律事实发生在《中华人民共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和国民法典》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施行前，应当适用当时的有关实体法律规定。据此，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依照《中华人民共和国合同法》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第二百三十五条，《中华人民共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和国企业破产法》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第三十一条第（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一）项，《中华人民共和国民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事诉讼法》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第六十七条第一款和《最高人民法院关于适用〈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中华</w:t>
      </w:r>
    </w:p>
    <w:p>
      <w:pPr>
        <w:sectPr>
          <w:footerReference r:id="rId15" w:type="default"/>
          <w:pgSz w:w="11907" w:h="16840"/>
          <w:pgMar w:top="1431" w:right="974" w:bottom="1640" w:left="1707" w:header="0" w:footer="1442" w:gutter="0"/>
          <w:cols w:space="720" w:num="1"/>
        </w:sectPr>
      </w:pPr>
    </w:p>
    <w:p>
      <w:pPr>
        <w:spacing w:line="286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299" w:lineRule="auto"/>
        <w:ind w:left="648" w:right="197" w:hanging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人民共和国民事诉讼法〉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的解释》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第九十条之规定，判决如下：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驳回杭州君慕文化传媒有限公司管理人的诉讼请求。</w:t>
      </w:r>
    </w:p>
    <w:p>
      <w:pPr>
        <w:spacing w:before="1" w:line="242" w:lineRule="auto"/>
        <w:ind w:left="3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本案案件受理费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129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800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元，减半收取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64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900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元，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由杭州君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慕文化传媒有限公司管理人负担。</w:t>
      </w:r>
    </w:p>
    <w:p>
      <w:pPr>
        <w:spacing w:before="203" w:line="300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如不服本判决，可以在判决书送达之日起十五日内，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向本院 </w:t>
      </w:r>
      <w:r>
        <w:rPr>
          <w:rFonts w:ascii="仿宋" w:hAnsi="仿宋" w:eastAsia="仿宋" w:cs="仿宋"/>
          <w:spacing w:val="3"/>
          <w:sz w:val="32"/>
          <w:szCs w:val="32"/>
        </w:rPr>
        <w:t>递交上诉状，并按对方当事人的人数提出副本，上诉于浙江省杭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州市中级人民法院。</w:t>
      </w:r>
    </w:p>
    <w:p>
      <w:pPr>
        <w:spacing w:line="334" w:lineRule="auto"/>
        <w:rPr>
          <w:rFonts w:ascii="宋体"/>
          <w:sz w:val="21"/>
        </w:rPr>
      </w:pPr>
    </w:p>
    <w:p>
      <w:pPr>
        <w:spacing w:line="334" w:lineRule="auto"/>
        <w:rPr>
          <w:rFonts w:ascii="宋体"/>
          <w:sz w:val="21"/>
        </w:rPr>
      </w:pPr>
    </w:p>
    <w:p>
      <w:pPr>
        <w:spacing w:before="104" w:line="183" w:lineRule="auto"/>
        <w:ind w:firstLine="40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审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9"/>
          <w:sz w:val="32"/>
          <w:szCs w:val="32"/>
        </w:rPr>
        <w:t>判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9"/>
          <w:sz w:val="32"/>
          <w:szCs w:val="32"/>
        </w:rPr>
        <w:t>员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</w:t>
      </w:r>
      <w:r>
        <w:rPr>
          <w:rFonts w:ascii="仿宋" w:hAnsi="仿宋" w:eastAsia="仿宋" w:cs="仿宋"/>
          <w:spacing w:val="-19"/>
          <w:sz w:val="32"/>
          <w:szCs w:val="32"/>
        </w:rPr>
        <w:t>施得健</w:t>
      </w: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7" w:lineRule="auto"/>
        <w:rPr>
          <w:rFonts w:ascii="宋体"/>
          <w:sz w:val="21"/>
        </w:rPr>
      </w:pPr>
    </w:p>
    <w:p>
      <w:pPr>
        <w:spacing w:line="267" w:lineRule="auto"/>
        <w:rPr>
          <w:rFonts w:ascii="宋体"/>
          <w:sz w:val="21"/>
        </w:rPr>
      </w:pPr>
    </w:p>
    <w:p>
      <w:pPr>
        <w:spacing w:before="104" w:line="183" w:lineRule="auto"/>
        <w:ind w:firstLine="53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二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○二二年一月十日</w:t>
      </w:r>
    </w:p>
    <w:p>
      <w:pPr>
        <w:spacing w:line="264" w:lineRule="auto"/>
        <w:rPr>
          <w:rFonts w:ascii="宋体"/>
          <w:sz w:val="21"/>
        </w:rPr>
      </w:pPr>
    </w:p>
    <w:p>
      <w:pPr>
        <w:spacing w:line="264" w:lineRule="auto"/>
        <w:rPr>
          <w:rFonts w:ascii="宋体"/>
          <w:sz w:val="21"/>
        </w:rPr>
      </w:pPr>
    </w:p>
    <w:p>
      <w:pPr>
        <w:spacing w:before="104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本件与原本核对无异</w:t>
      </w:r>
    </w:p>
    <w:p>
      <w:pPr>
        <w:spacing w:before="273" w:line="183" w:lineRule="auto"/>
        <w:ind w:firstLine="40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书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8"/>
          <w:sz w:val="32"/>
          <w:szCs w:val="32"/>
        </w:rPr>
        <w:t>记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8"/>
          <w:sz w:val="32"/>
          <w:szCs w:val="32"/>
        </w:rPr>
        <w:t>员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   </w:t>
      </w:r>
      <w:r>
        <w:rPr>
          <w:rFonts w:ascii="仿宋" w:hAnsi="仿宋" w:eastAsia="仿宋" w:cs="仿宋"/>
          <w:spacing w:val="-18"/>
          <w:sz w:val="32"/>
          <w:szCs w:val="32"/>
        </w:rPr>
        <w:t>李淑荧</w:t>
      </w:r>
    </w:p>
    <w:sectPr>
      <w:footerReference r:id="rId16" w:type="default"/>
      <w:pgSz w:w="11907" w:h="16840"/>
      <w:pgMar w:top="1431" w:right="1133" w:bottom="1640" w:left="1711" w:header="0" w:footer="144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8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position w:val="-4"/>
        <w:sz w:val="28"/>
        <w:szCs w:val="28"/>
      </w:rPr>
      <w:t>-</w:t>
    </w:r>
    <w:r>
      <w:rPr>
        <w:rFonts w:ascii="宋体" w:hAnsi="宋体" w:eastAsia="宋体" w:cs="宋体"/>
        <w:spacing w:val="3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position w:val="-4"/>
        <w:sz w:val="28"/>
        <w:szCs w:val="28"/>
      </w:rPr>
      <w:t>1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position w:val="-4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5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10</w:t>
    </w:r>
    <w:r>
      <w:rPr>
        <w:rFonts w:ascii="宋体" w:hAnsi="宋体" w:eastAsia="宋体" w:cs="宋体"/>
        <w:spacing w:val="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6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11</w:t>
    </w:r>
    <w:r>
      <w:rPr>
        <w:rFonts w:ascii="宋体" w:hAnsi="宋体" w:eastAsia="宋体" w:cs="宋体"/>
        <w:spacing w:val="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55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12</w:t>
    </w:r>
    <w:r>
      <w:rPr>
        <w:rFonts w:ascii="宋体" w:hAnsi="宋体" w:eastAsia="宋体" w:cs="宋体"/>
        <w:spacing w:val="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5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position w:val="-4"/>
        <w:sz w:val="28"/>
        <w:szCs w:val="28"/>
      </w:rPr>
      <w:t>-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2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81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3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55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  <w:r>
      <w:rPr>
        <w:rFonts w:ascii="宋体" w:hAnsi="宋体" w:eastAsia="宋体" w:cs="宋体"/>
        <w:spacing w:val="10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4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81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5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55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6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8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7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5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8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81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9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CC7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2022-01-10T17:17:00Z</dcterms:created>
  <dc:creator>lenovo</dc:creator>
  <cp:lastModifiedBy>刘晋辉</cp:lastModifiedBy>
  <dcterms:modified xsi:type="dcterms:W3CDTF">2022-01-13T04:43:18Z</dcterms:modified>
  <dc:title>杭州市余杭区人民法院稿纸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2022-01-13T12:42:48Z</vt:filetime>
  </property>
  <property fmtid="{D5CDD505-2E9C-101B-9397-08002B2CF9AE}" pid="4" name="KSOProductBuildVer">
    <vt:lpwstr>2052-11.1.0.11194</vt:lpwstr>
  </property>
  <property fmtid="{D5CDD505-2E9C-101B-9397-08002B2CF9AE}" pid="5" name="ICV">
    <vt:lpwstr>BACC45CCB57049FC88E1055864A8EA9A</vt:lpwstr>
  </property>
</Properties>
</file>